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C954CB7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1B5B67">
        <w:rPr>
          <w:b/>
        </w:rPr>
        <w:t>0278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1B5B67">
        <w:rPr>
          <w:b/>
        </w:rPr>
        <w:t>Управление оборудованием в испытательной лаборатории (Подготовка ответственных за метрологическое обеспечение в лаборатории)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1B5B67">
        <w:rPr>
          <w:b/>
        </w:rPr>
        <w:t>14.05.2025</w:t>
      </w:r>
      <w:r w:rsidR="007F6949" w:rsidRPr="00794A30">
        <w:rPr>
          <w:b/>
        </w:rPr>
        <w:t xml:space="preserve"> по </w:t>
      </w:r>
      <w:r w:rsidR="001B5B67">
        <w:rPr>
          <w:b/>
        </w:rPr>
        <w:t>15.05.2025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B5B67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7B5D7-6098-4E54-BE10-6F7A5782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